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rPr>
      </w:pP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spacing w:line="600" w:lineRule="exact"/>
        <w:ind w:firstLine="600" w:firstLineChars="200"/>
        <w:rPr>
          <w:rFonts w:ascii="黑体" w:hAnsi="黑体" w:eastAsia="黑体"/>
        </w:rPr>
      </w:pPr>
      <w:r>
        <w:rPr>
          <w:rFonts w:hint="eastAsia" w:ascii="黑体" w:hAnsi="黑体" w:eastAsia="黑体"/>
        </w:rPr>
        <w:t>一、基本情况</w:t>
      </w:r>
    </w:p>
    <w:p>
      <w:pPr>
        <w:spacing w:line="600" w:lineRule="exact"/>
        <w:ind w:firstLine="600" w:firstLineChars="200"/>
        <w:outlineLvl w:val="0"/>
        <w:rPr>
          <w:rFonts w:hint="eastAsia" w:ascii="仿宋_GB2312"/>
        </w:rPr>
      </w:pPr>
      <w:r>
        <w:rPr>
          <w:rFonts w:hint="eastAsia" w:ascii="仿宋_GB2312"/>
        </w:rPr>
        <w:t>（一）项目概况。</w:t>
      </w:r>
    </w:p>
    <w:p>
      <w:pPr>
        <w:spacing w:line="600" w:lineRule="exact"/>
        <w:ind w:firstLine="640" w:firstLineChars="200"/>
        <w:outlineLvl w:val="0"/>
        <w:rPr>
          <w:rFonts w:ascii="仿宋_GB2312"/>
        </w:rPr>
      </w:pPr>
      <w:r>
        <w:rPr>
          <w:rFonts w:hint="eastAsia" w:ascii="仿宋_GB2312" w:hAnsi="宋体" w:eastAsia="仿宋_GB2312"/>
          <w:color w:val="000000"/>
          <w:sz w:val="32"/>
          <w:szCs w:val="32"/>
        </w:rPr>
        <w:t>基本公共卫生服务项目是促进基本公共卫生服务逐步均等化的重要内容，</w:t>
      </w:r>
      <w:r>
        <w:rPr>
          <w:rFonts w:hint="eastAsia" w:ascii="仿宋_GB2312" w:hAnsi="宋体"/>
          <w:color w:val="000000"/>
          <w:sz w:val="32"/>
          <w:szCs w:val="32"/>
          <w:lang w:eastAsia="zh-CN"/>
        </w:rPr>
        <w:t>婚前检查、孕前优生优育检查</w:t>
      </w:r>
      <w:r>
        <w:rPr>
          <w:rFonts w:hint="eastAsia" w:ascii="仿宋_GB2312" w:hAnsi="宋体" w:eastAsia="仿宋_GB2312"/>
          <w:color w:val="000000"/>
          <w:sz w:val="32"/>
          <w:szCs w:val="32"/>
        </w:rPr>
        <w:t>是我院公共卫生项目的重要组成部分。通过提高对目标人群开展</w:t>
      </w:r>
      <w:r>
        <w:rPr>
          <w:rFonts w:hint="eastAsia" w:ascii="仿宋_GB2312" w:eastAsia="仿宋_GB2312"/>
          <w:sz w:val="32"/>
          <w:szCs w:val="32"/>
        </w:rPr>
        <w:t>免费婚前医学检查</w:t>
      </w:r>
      <w:r>
        <w:rPr>
          <w:rFonts w:hint="eastAsia" w:ascii="仿宋_GB2312"/>
          <w:sz w:val="32"/>
          <w:szCs w:val="32"/>
          <w:lang w:eastAsia="zh-CN"/>
        </w:rPr>
        <w:t>、免费孕前优生优育检查，</w:t>
      </w:r>
      <w:r>
        <w:rPr>
          <w:rFonts w:hint="eastAsia" w:ascii="仿宋_GB2312" w:hAnsi="宋体" w:eastAsia="仿宋_GB2312"/>
          <w:color w:val="000000"/>
          <w:sz w:val="32"/>
          <w:szCs w:val="32"/>
        </w:rPr>
        <w:t>使人民群众真正受益。</w:t>
      </w:r>
      <w:r>
        <w:rPr>
          <w:rFonts w:hint="eastAsia" w:ascii="仿宋_GB2312" w:hAnsi="宋体"/>
          <w:color w:val="000000"/>
          <w:sz w:val="32"/>
          <w:szCs w:val="32"/>
          <w:lang w:eastAsia="zh-CN"/>
        </w:rPr>
        <w:t>通过改善婚姻登记处环境，为人民群众提供良好的办理环境。</w:t>
      </w:r>
      <w:r>
        <w:rPr>
          <w:rFonts w:hint="eastAsia" w:ascii="仿宋_GB2312" w:hAnsi="宋体"/>
          <w:color w:val="000000"/>
          <w:sz w:val="32"/>
          <w:szCs w:val="32"/>
          <w:lang w:val="en-US" w:eastAsia="zh-CN"/>
        </w:rPr>
        <w:t>2022年预算投入资金共计46万。</w:t>
      </w:r>
    </w:p>
    <w:p>
      <w:pPr>
        <w:numPr>
          <w:ilvl w:val="0"/>
          <w:numId w:val="1"/>
        </w:numPr>
        <w:spacing w:line="600" w:lineRule="exact"/>
        <w:ind w:firstLine="600" w:firstLineChars="200"/>
        <w:rPr>
          <w:rFonts w:hint="eastAsia" w:ascii="仿宋_GB2312"/>
        </w:rPr>
      </w:pPr>
      <w:r>
        <w:rPr>
          <w:rFonts w:hint="eastAsia" w:ascii="仿宋_GB2312"/>
        </w:rPr>
        <w:t>项目绩效目标。</w:t>
      </w:r>
    </w:p>
    <w:p>
      <w:pPr>
        <w:spacing w:line="600" w:lineRule="exact"/>
        <w:ind w:firstLine="640" w:firstLineChars="200"/>
        <w:outlineLvl w:val="0"/>
        <w:rPr>
          <w:rFonts w:hint="default" w:ascii="仿宋_GB2312" w:hAnsi="宋体"/>
          <w:color w:val="000000"/>
          <w:sz w:val="32"/>
          <w:szCs w:val="32"/>
          <w:lang w:val="en-US" w:eastAsia="zh-CN"/>
        </w:rPr>
      </w:pPr>
      <w:r>
        <w:rPr>
          <w:rFonts w:hint="eastAsia" w:ascii="仿宋_GB2312" w:hAnsi="宋体"/>
          <w:color w:val="000000"/>
          <w:sz w:val="32"/>
          <w:szCs w:val="32"/>
          <w:lang w:val="en-US" w:eastAsia="zh-CN"/>
        </w:rPr>
        <w:t>2022年总体目标为如期高质量完成婚检、孕优项目。婚检工作年度完成2000人，孕优工作年度完成820对。</w:t>
      </w:r>
    </w:p>
    <w:p>
      <w:pPr>
        <w:numPr>
          <w:ilvl w:val="0"/>
          <w:numId w:val="0"/>
        </w:num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600" w:lineRule="exact"/>
        <w:ind w:firstLine="600" w:firstLineChars="200"/>
        <w:rPr>
          <w:rFonts w:ascii="仿宋_GB2312"/>
        </w:rPr>
      </w:pPr>
      <w:r>
        <w:rPr>
          <w:rFonts w:hint="eastAsia" w:ascii="仿宋_GB2312"/>
        </w:rPr>
        <w:t>（一）绩效评价目的、对象和范围。</w:t>
      </w:r>
    </w:p>
    <w:p>
      <w:pPr>
        <w:spacing w:line="600" w:lineRule="exact"/>
        <w:ind w:firstLine="600" w:firstLineChars="200"/>
        <w:rPr>
          <w:rFonts w:hint="eastAsia" w:ascii="黑体" w:hAnsi="黑体" w:eastAsia="黑体"/>
        </w:rPr>
      </w:pPr>
      <w:r>
        <w:rPr>
          <w:rFonts w:hint="eastAsia" w:ascii="仿宋_GB2312"/>
          <w:lang w:eastAsia="zh-CN"/>
        </w:rPr>
        <w:t>绩效评价包括资金使用情况、工作开展情况、目标人群满意度情况等。通过绩效评价，旨在提供工作完成质量、规范资金使用，最终提高服务群体满意度。</w:t>
      </w:r>
    </w:p>
    <w:p>
      <w:pPr>
        <w:numPr>
          <w:ilvl w:val="0"/>
          <w:numId w:val="2"/>
        </w:numPr>
        <w:spacing w:line="600" w:lineRule="exact"/>
        <w:ind w:firstLine="600" w:firstLineChars="200"/>
        <w:rPr>
          <w:rFonts w:hint="eastAsia" w:ascii="黑体" w:hAnsi="黑体" w:eastAsia="黑体"/>
        </w:rPr>
      </w:pPr>
      <w:r>
        <w:rPr>
          <w:rFonts w:hint="eastAsia" w:ascii="黑体" w:hAnsi="黑体" w:eastAsia="黑体"/>
        </w:rPr>
        <w:t>综合评价情况及评价结论</w:t>
      </w:r>
    </w:p>
    <w:p>
      <w:pPr>
        <w:numPr>
          <w:ilvl w:val="0"/>
          <w:numId w:val="0"/>
        </w:numPr>
        <w:spacing w:line="600" w:lineRule="exact"/>
        <w:ind w:firstLine="600" w:firstLineChars="200"/>
        <w:rPr>
          <w:rFonts w:hint="default" w:ascii="仿宋_GB2312"/>
          <w:lang w:val="en-US" w:eastAsia="zh-CN"/>
        </w:rPr>
      </w:pPr>
      <w:r>
        <w:rPr>
          <w:rFonts w:hint="eastAsia" w:ascii="仿宋_GB2312"/>
          <w:lang w:eastAsia="zh-CN"/>
        </w:rPr>
        <w:t>见附件</w:t>
      </w:r>
      <w:r>
        <w:rPr>
          <w:rFonts w:hint="eastAsia" w:ascii="仿宋_GB2312"/>
          <w:lang w:val="en-US" w:eastAsia="zh-CN"/>
        </w:rPr>
        <w:t>1、</w:t>
      </w:r>
      <w:r>
        <w:rPr>
          <w:rFonts w:hint="eastAsia" w:ascii="仿宋_GB2312"/>
          <w:lang w:eastAsia="zh-CN"/>
        </w:rPr>
        <w:t>附件</w:t>
      </w:r>
      <w:r>
        <w:rPr>
          <w:rFonts w:hint="eastAsia" w:ascii="仿宋_GB2312"/>
          <w:lang w:val="en-US" w:eastAsia="zh-CN"/>
        </w:rPr>
        <w:t>2、</w:t>
      </w:r>
      <w:r>
        <w:rPr>
          <w:rFonts w:hint="eastAsia" w:ascii="仿宋_GB2312"/>
          <w:lang w:eastAsia="zh-CN"/>
        </w:rPr>
        <w:t>附件</w:t>
      </w:r>
      <w:r>
        <w:rPr>
          <w:rFonts w:hint="eastAsia" w:ascii="仿宋_GB2312"/>
          <w:lang w:val="en-US" w:eastAsia="zh-CN"/>
        </w:rPr>
        <w:t>3.</w:t>
      </w:r>
    </w:p>
    <w:p>
      <w:pPr>
        <w:numPr>
          <w:ilvl w:val="0"/>
          <w:numId w:val="0"/>
        </w:numPr>
        <w:spacing w:line="600" w:lineRule="exact"/>
        <w:rPr>
          <w:rFonts w:hint="default" w:ascii="仿宋_GB2312"/>
          <w:lang w:val="en-US" w:eastAsia="zh-CN"/>
        </w:rPr>
      </w:pPr>
    </w:p>
    <w:p>
      <w:pPr>
        <w:numPr>
          <w:ilvl w:val="0"/>
          <w:numId w:val="0"/>
        </w:numPr>
        <w:spacing w:line="600" w:lineRule="exact"/>
        <w:ind w:firstLine="600" w:firstLineChars="200"/>
        <w:rPr>
          <w:rFonts w:ascii="黑体" w:hAnsi="黑体" w:eastAsia="黑体"/>
        </w:rPr>
      </w:pPr>
      <w:r>
        <w:rPr>
          <w:rFonts w:hint="eastAsia" w:ascii="黑体" w:hAnsi="黑体" w:eastAsia="黑体"/>
        </w:rPr>
        <w:t>四、绩效评价指标分析</w:t>
      </w:r>
    </w:p>
    <w:p>
      <w:pPr>
        <w:spacing w:line="600" w:lineRule="exact"/>
        <w:ind w:firstLine="600" w:firstLineChars="200"/>
        <w:rPr>
          <w:rFonts w:hint="default" w:ascii="仿宋_GB2312"/>
          <w:lang w:val="en-US" w:eastAsia="zh-CN"/>
        </w:rPr>
      </w:pPr>
      <w:r>
        <w:rPr>
          <w:rFonts w:hint="eastAsia" w:ascii="仿宋_GB2312"/>
          <w:lang w:val="en-US" w:eastAsia="zh-CN"/>
        </w:rPr>
        <w:t>2022年婚检、孕优项目整体完成较好，达到年度目标值，提高适龄人群婚前检查意识、优生优育意识，通过对目标人群的现场询问、后期回访等方式，了解服务对象整体满意度。</w:t>
      </w:r>
    </w:p>
    <w:p>
      <w:pPr>
        <w:spacing w:line="600" w:lineRule="exact"/>
        <w:ind w:firstLine="600" w:firstLineChars="200"/>
        <w:rPr>
          <w:rFonts w:ascii="黑体" w:hAnsi="黑体" w:eastAsia="黑体"/>
        </w:rPr>
      </w:pPr>
      <w:r>
        <w:rPr>
          <w:rFonts w:hint="eastAsia" w:ascii="黑体" w:hAnsi="黑体" w:eastAsia="黑体"/>
        </w:rPr>
        <w:t>五、主要经验及做法、存在的问题及原因分析</w:t>
      </w:r>
    </w:p>
    <w:p>
      <w:pPr>
        <w:spacing w:line="600" w:lineRule="exact"/>
        <w:ind w:firstLine="600" w:firstLineChars="200"/>
        <w:rPr>
          <w:rFonts w:hint="eastAsia" w:ascii="仿宋_GB2312"/>
          <w:lang w:val="en-US" w:eastAsia="zh-CN"/>
        </w:rPr>
      </w:pPr>
      <w:r>
        <w:rPr>
          <w:rFonts w:hint="eastAsia" w:ascii="仿宋_GB2312"/>
          <w:lang w:val="en-US" w:eastAsia="zh-CN"/>
        </w:rPr>
        <w:tab/>
      </w:r>
      <w:r>
        <w:rPr>
          <w:rFonts w:hint="eastAsia" w:ascii="仿宋_GB2312"/>
          <w:lang w:val="en-US" w:eastAsia="zh-CN"/>
        </w:rPr>
        <w:t>主要经验：</w:t>
      </w:r>
      <w:r>
        <w:rPr>
          <w:rFonts w:hint="eastAsia" w:ascii="仿宋_GB2312"/>
          <w:lang w:eastAsia="zh-CN"/>
        </w:rPr>
        <w:t>一是加大宣传力度。在卫健局和各乡镇（街道）计生办广泛宣传的基础上，我院又开展了形式多样的优生优育宣传活动，通过对计划怀孕夫妇进行健康教育，增强了群众孕前风险防范意识，树立优生意识，有效提高了目标人群的参检率。二是规范服务流程。按照《国家免费孕前健康检查项目工作技术规范的通知》要求，我们以规范操作规程为抓手，健全工作制度，建立风险评估专家组，及时为每对夫妇建立《家庭档案》，并在第一时间告知检查结果，定期进行早孕和妊娠结局随访服务。三是强化质控管理。在实验室质量管理方面，严格落实国家孕前优生健康检查操作规程，通过建立检验室工作制度、生物安全制度和临床检验报告评估等制度，进一步规范了检验室操作流程和工作标准。定期开展室内质控和室间质控，确保检验结果稳定可靠，并在参加省、市组织的室间质量评价中取得较好的成绩。四是规范档案管理。按照免费孕前优生健康检查档案信息管理要求，进一步规范孕前优生健康检查的《家庭档案》、告知书和早孕及妊娠结局随访等记录管理，并将检查结果及时录入国家免费孕前优生健康检查信息系统。五是做好免费孕前优生健康检查项目和婚前医学检查项目工作的优化整合。按照“不同服务人群，不同服务项目包”的原则，对目标人群进行宣传，倡导计划半年内怀孕的新婚夫妇婚检的同时做孕前检查，以避免重复检查提高孕前优生目标人群的精准率。</w:t>
      </w:r>
    </w:p>
    <w:p>
      <w:pPr>
        <w:spacing w:line="600" w:lineRule="exact"/>
        <w:ind w:firstLine="600" w:firstLineChars="200"/>
        <w:rPr>
          <w:rFonts w:hint="eastAsia" w:ascii="仿宋_GB2312"/>
          <w:lang w:val="en-US" w:eastAsia="zh-CN"/>
        </w:rPr>
      </w:pPr>
      <w:r>
        <w:rPr>
          <w:rFonts w:hint="eastAsia" w:ascii="仿宋_GB2312"/>
          <w:lang w:val="en-US" w:eastAsia="zh-CN"/>
        </w:rPr>
        <w:t>存在的问题：婚检、孕优目前存在的问题为结婚对象、计划怀孕夫妇检查的主动意识和自觉性不够，另外2022年资金拨付不够及时。</w:t>
      </w:r>
    </w:p>
    <w:p>
      <w:pPr>
        <w:spacing w:line="600" w:lineRule="exact"/>
        <w:rPr>
          <w:rFonts w:hint="default" w:ascii="仿宋_GB2312"/>
          <w:lang w:val="en-US" w:eastAsia="zh-CN"/>
        </w:rPr>
      </w:pPr>
    </w:p>
    <w:p>
      <w:pPr>
        <w:spacing w:line="600" w:lineRule="exact"/>
        <w:ind w:firstLine="640" w:firstLineChars="200"/>
        <w:rPr>
          <w:rFonts w:ascii="仿宋_GB2312"/>
          <w:bCs/>
          <w:sz w:val="32"/>
          <w:szCs w:val="32"/>
        </w:rPr>
      </w:pPr>
    </w:p>
    <w:p>
      <w:pPr>
        <w:bidi w:val="0"/>
        <w:rPr>
          <w:rFonts w:ascii="Times New Roman" w:hAnsi="Times New Roman" w:eastAsia="仿宋_GB2312" w:cs="Times New Roman"/>
          <w:kern w:val="2"/>
          <w:sz w:val="30"/>
          <w:szCs w:val="24"/>
          <w:lang w:val="en-US" w:eastAsia="zh-CN" w:bidi="ar-SA"/>
        </w:rPr>
      </w:pPr>
    </w:p>
    <w:p>
      <w:pPr>
        <w:tabs>
          <w:tab w:val="left" w:pos="2090"/>
        </w:tabs>
        <w:bidi w:val="0"/>
        <w:jc w:val="left"/>
        <w:rPr>
          <w:rFonts w:hint="eastAsia"/>
          <w:lang w:val="en-US" w:eastAsia="zh-CN"/>
        </w:rPr>
      </w:pPr>
      <w:r>
        <w:rPr>
          <w:rFonts w:hint="eastAsia"/>
          <w:lang w:val="en-US" w:eastAsia="zh-CN"/>
        </w:rPr>
        <w:tab/>
      </w: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p>
    <w:p>
      <w:pPr>
        <w:tabs>
          <w:tab w:val="left" w:pos="2090"/>
        </w:tabs>
        <w:bidi w:val="0"/>
        <w:jc w:val="left"/>
        <w:rPr>
          <w:rFonts w:hint="eastAsia"/>
          <w:lang w:val="en-US" w:eastAsia="zh-CN"/>
        </w:rPr>
      </w:pPr>
      <w:r>
        <w:rPr>
          <w:rFonts w:hint="eastAsia"/>
          <w:lang w:val="en-US" w:eastAsia="zh-CN"/>
        </w:rPr>
        <w:t>附件1</w:t>
      </w:r>
    </w:p>
    <w:tbl>
      <w:tblPr>
        <w:tblStyle w:val="5"/>
        <w:tblW w:w="103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55"/>
        <w:gridCol w:w="2376"/>
        <w:gridCol w:w="1909"/>
        <w:gridCol w:w="1422"/>
        <w:gridCol w:w="1422"/>
        <w:gridCol w:w="945"/>
        <w:gridCol w:w="9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10374"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本级预算项目绩效自评表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婚检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项目年度</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庄河市卫生健康局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33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庄河市妇幼保健计划生育服务中心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资金投入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年初预算数</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全年预算数</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预算执行数</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绩效目标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trPr>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2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1、完成全市适龄群体婚前检查工作。</w:t>
            </w:r>
          </w:p>
        </w:tc>
        <w:tc>
          <w:tcPr>
            <w:tcW w:w="47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1、完成全市适龄群体婚前检查工作。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年度指标值</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实际完成值</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共性指标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w:t>
            </w:r>
            <w:r>
              <w:rPr>
                <w:rStyle w:val="10"/>
                <w:lang w:val="en-US" w:eastAsia="zh-CN" w:bidi="ar"/>
              </w:rPr>
              <w:t>0分）</w:t>
            </w:r>
          </w:p>
        </w:tc>
        <w:tc>
          <w:tcPr>
            <w:tcW w:w="23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预算管理</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资金到位率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35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w:t>
            </w:r>
            <w:r>
              <w:rPr>
                <w:rStyle w:val="10"/>
                <w:lang w:val="en-US" w:eastAsia="zh-CN" w:bidi="ar"/>
              </w:rPr>
              <w:t>0分）</w:t>
            </w: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婚前检查完成数量</w:t>
            </w:r>
          </w:p>
        </w:tc>
        <w:tc>
          <w:tcPr>
            <w:tcW w:w="142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2000人</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2105人</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婚检结果达标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基本达标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基本达标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3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婚检工作完成时间</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12月31日</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12月31日</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婚检经费</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35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w:t>
            </w:r>
            <w:r>
              <w:rPr>
                <w:rStyle w:val="10"/>
                <w:lang w:val="en-US" w:eastAsia="zh-CN" w:bidi="ar"/>
              </w:rPr>
              <w:t>0分）</w:t>
            </w: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设备损耗</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降低</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降低</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适龄人群婚检意识</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3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促进基层卫生人员能力，提高服务水平</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3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w:t>
            </w:r>
            <w:r>
              <w:rPr>
                <w:rStyle w:val="10"/>
                <w:lang w:val="en-US" w:eastAsia="zh-CN" w:bidi="ar"/>
              </w:rPr>
              <w:t>0分）</w:t>
            </w: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服务对象满意度指标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婚检服务项目享受服务群体满意度</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总体满意</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总体满意</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总计</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r>
    </w:tbl>
    <w:p>
      <w:pPr>
        <w:tabs>
          <w:tab w:val="left" w:pos="2090"/>
        </w:tabs>
        <w:bidi w:val="0"/>
        <w:jc w:val="left"/>
        <w:rPr>
          <w:rFonts w:hint="eastAsia"/>
          <w:lang w:val="en-US" w:eastAsia="zh-CN"/>
        </w:rPr>
      </w:pPr>
      <w:r>
        <w:rPr>
          <w:rFonts w:hint="eastAsia"/>
          <w:lang w:val="en-US" w:eastAsia="zh-CN"/>
        </w:rPr>
        <w:t>附件2</w:t>
      </w:r>
    </w:p>
    <w:tbl>
      <w:tblPr>
        <w:tblStyle w:val="5"/>
        <w:tblW w:w="103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55"/>
        <w:gridCol w:w="2376"/>
        <w:gridCol w:w="1909"/>
        <w:gridCol w:w="1422"/>
        <w:gridCol w:w="1422"/>
        <w:gridCol w:w="945"/>
        <w:gridCol w:w="9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10374"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本级预算项目绩效自评表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孕前优生优育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项目年度</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庄河市卫生健康局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33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庄河市妇幼保健计划生育服务中心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资金投入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年初预算数</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全年预算数</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预算执行数</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绩效目标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2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1、完成全市孕前优生优育检查工作。</w:t>
            </w:r>
          </w:p>
        </w:tc>
        <w:tc>
          <w:tcPr>
            <w:tcW w:w="47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完成全市孕前优生优育检查工作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年度指标值</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实际完成值</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共性指标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（10分）</w:t>
            </w:r>
          </w:p>
        </w:tc>
        <w:tc>
          <w:tcPr>
            <w:tcW w:w="23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预算管理</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资金到位率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10万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35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（50分）</w:t>
            </w: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孕前优生健康检查完成量</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820对</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842对</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3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孕优检查结果达标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基本达标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基本达标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13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孕优工作完成时间</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12月31日</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12月31日</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3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孕前优生优育检查经费</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（30分）</w:t>
            </w: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190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原材料消耗</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节省</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节省</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190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出生人口素质</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提高</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提高</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3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促进基层卫生人员能力，提高服务水平</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3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（10分）</w:t>
            </w: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服务对象满意度指标</w:t>
            </w:r>
          </w:p>
        </w:tc>
        <w:tc>
          <w:tcPr>
            <w:tcW w:w="190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孕优服务项目享受服务群体满意度</w:t>
            </w:r>
          </w:p>
        </w:tc>
        <w:tc>
          <w:tcPr>
            <w:tcW w:w="14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总体满意</w:t>
            </w:r>
          </w:p>
        </w:tc>
        <w:tc>
          <w:tcPr>
            <w:tcW w:w="14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总体满意</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总计</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100</w:t>
            </w:r>
          </w:p>
        </w:tc>
      </w:tr>
    </w:tbl>
    <w:p>
      <w:pPr>
        <w:tabs>
          <w:tab w:val="left" w:pos="2090"/>
        </w:tabs>
        <w:bidi w:val="0"/>
        <w:jc w:val="left"/>
        <w:rPr>
          <w:rFonts w:hint="eastAsia"/>
          <w:lang w:val="en-US" w:eastAsia="zh-CN"/>
        </w:rPr>
      </w:pPr>
      <w:r>
        <w:rPr>
          <w:rFonts w:hint="eastAsia"/>
          <w:lang w:val="en-US" w:eastAsia="zh-CN"/>
        </w:rPr>
        <w:t>附件3</w:t>
      </w:r>
    </w:p>
    <w:tbl>
      <w:tblPr>
        <w:tblStyle w:val="5"/>
        <w:tblW w:w="103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55"/>
        <w:gridCol w:w="2376"/>
        <w:gridCol w:w="1909"/>
        <w:gridCol w:w="1422"/>
        <w:gridCol w:w="1422"/>
        <w:gridCol w:w="945"/>
        <w:gridCol w:w="9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10374"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本级预算项目绩效自评表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民政房租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项目年度</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庄河市卫生健康局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33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庄河市妇幼保健计划生育服务中心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资金投入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年初预算数</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全年预算数</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预算执行数</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绩效目标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5" w:hRule="atLeast"/>
        </w:trPr>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民政房租8万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民政房租8万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年度指标值</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实际完成值</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共性指标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（10分）</w:t>
            </w:r>
          </w:p>
        </w:tc>
        <w:tc>
          <w:tcPr>
            <w:tcW w:w="23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预算管理</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资金到位率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5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（50分）</w:t>
            </w: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资金拨付金额</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3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资金使用</w:t>
            </w:r>
          </w:p>
        </w:tc>
        <w:tc>
          <w:tcPr>
            <w:tcW w:w="142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严格按照财务制度执行</w:t>
            </w:r>
          </w:p>
        </w:tc>
        <w:tc>
          <w:tcPr>
            <w:tcW w:w="142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严格按照财务制度执行</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房屋租期</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12月31日</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12月31日</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（30分）</w:t>
            </w: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房屋损坏</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降低</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降低</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改善就医环境</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提供民政服务</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确保连续</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确保连续</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3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（10分）</w:t>
            </w:r>
          </w:p>
        </w:tc>
        <w:tc>
          <w:tcPr>
            <w:tcW w:w="23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服务对象满意度指标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民政享受服务群体满意度</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总体满意</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总体满意</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总计</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90</w:t>
            </w:r>
          </w:p>
        </w:tc>
      </w:tr>
    </w:tbl>
    <w:p>
      <w:pPr>
        <w:tabs>
          <w:tab w:val="left" w:pos="2090"/>
        </w:tabs>
        <w:bidi w:val="0"/>
        <w:jc w:val="left"/>
        <w:rPr>
          <w:rFonts w:hint="default"/>
          <w:lang w:val="en-US" w:eastAsia="zh-CN"/>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6BA53B"/>
    <w:multiLevelType w:val="singleLevel"/>
    <w:tmpl w:val="456BA53B"/>
    <w:lvl w:ilvl="0" w:tentative="0">
      <w:start w:val="3"/>
      <w:numFmt w:val="chineseCounting"/>
      <w:suff w:val="nothing"/>
      <w:lvlText w:val="%1、"/>
      <w:lvlJc w:val="left"/>
      <w:rPr>
        <w:rFonts w:hint="eastAsia"/>
      </w:rPr>
    </w:lvl>
  </w:abstractNum>
  <w:abstractNum w:abstractNumId="1">
    <w:nsid w:val="6957C4BC"/>
    <w:multiLevelType w:val="singleLevel"/>
    <w:tmpl w:val="6957C4B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4ZmI5NTM5NTBmOTU0NDM5YzYyZjZkZWE3ODk1YTQifQ=="/>
  </w:docVars>
  <w:rsids>
    <w:rsidRoot w:val="00040EAE"/>
    <w:rsid w:val="00040EAE"/>
    <w:rsid w:val="0018398A"/>
    <w:rsid w:val="002A4E81"/>
    <w:rsid w:val="003E341A"/>
    <w:rsid w:val="00413B1F"/>
    <w:rsid w:val="004774A7"/>
    <w:rsid w:val="005A766B"/>
    <w:rsid w:val="006B00E5"/>
    <w:rsid w:val="008F6C31"/>
    <w:rsid w:val="00B42300"/>
    <w:rsid w:val="00B75851"/>
    <w:rsid w:val="00E95CA4"/>
    <w:rsid w:val="07273B91"/>
    <w:rsid w:val="0F383964"/>
    <w:rsid w:val="1230059A"/>
    <w:rsid w:val="32963820"/>
    <w:rsid w:val="355D356B"/>
    <w:rsid w:val="38F54FD0"/>
    <w:rsid w:val="3CC51B18"/>
    <w:rsid w:val="3F2005BD"/>
    <w:rsid w:val="42433347"/>
    <w:rsid w:val="4D5A407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2"/>
    <w:basedOn w:val="1"/>
    <w:next w:val="1"/>
    <w:link w:val="9"/>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标题 2 Char"/>
    <w:basedOn w:val="6"/>
    <w:link w:val="2"/>
    <w:qFormat/>
    <w:uiPriority w:val="0"/>
    <w:rPr>
      <w:rFonts w:ascii="Arial" w:hAnsi="Arial" w:eastAsia="黑体" w:cs="Times New Roman"/>
      <w:b/>
      <w:sz w:val="32"/>
      <w:szCs w:val="24"/>
    </w:rPr>
  </w:style>
  <w:style w:type="character" w:customStyle="1" w:styleId="10">
    <w:name w:val="font21"/>
    <w:basedOn w:val="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2232</Words>
  <Characters>2427</Characters>
  <Lines>2</Lines>
  <Paragraphs>1</Paragraphs>
  <TotalTime>7</TotalTime>
  <ScaleCrop>false</ScaleCrop>
  <LinksUpToDate>false</LinksUpToDate>
  <CharactersWithSpaces>2429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2020-06-03T02:15:00Z</dcterms:created>
  <dc:creator>刘大宇</dc:creator>
  <cp:lastModifiedBy>苏彦</cp:lastModifiedBy>
  <dcterms:modified xsi:type="dcterms:W3CDTF">2023-04-03T01:31:50Z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8824C6F8A62145639B3430012871A7E6</vt:lpwstr>
  </property>
</Properties>
</file>